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ANEXO 33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MANIFESTAÇÃO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TÉCNICA DO GESTOR OU COMISSÃO GESTORA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 PARCERIA SOBRE O PLANO DE TRABALHO PARA RESSARCIMENTO AO ERÁRIO POR MEIO DE AÇÕES COMPENSATÓRIAS DE INTERESSE PÚBLICO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26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IDENTIFICAÇÃO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26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Processo n.º: 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[n.º do processo]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Termo de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[Colaboração, Fomento ou Acordo de Cooperação]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n.º</w:t>
      </w: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[n.º do termo / ano]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Organização da Sociedade Civil (OSC):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[nome da OSC]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Valor da proposta: R$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[inserir o valor rejeitado na análise de Prestação de Contas, que será substituído pelas ações compensatórias]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Período de vigência: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[informar a nova vigência prevista no Plano de Trabalho para Ressarcimento ao Erário por meio de Ações Compensatórias de Interesse Público.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O prazo de execução deve ser igual ou inferior à metade do prazo original de execução da parceria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ANTECEDENTES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2.1.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Trata-se do resultado da análise quanto à solicitação de autorização para o ressarcimento ao erário por meio de ações compensatórias de interesse público, referente ao termo 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[fomento, colaboração, ou acordo de cooperação]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n.º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[n.º do termo / ano]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firmado entre a Organização da Sociedade Civil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[nome da OSC]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 o Estado do Espírito Santo, por intermédio da Secretaria de Estado de Trabalho, Assistência e Desenvolvimento Social (Setades), que teve a prestação de contas avaliada como irregular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[ou que foi rescindido unilateralmente]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284"/>
        </w:tabs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2.2.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Para a presente análise, foram considerados os seguintes documentos: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Plano de Trabalho Original: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(fls. xx-xx ou peça #)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Parecer Técnico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[Conclusivo]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Análise de Prestação de Contas [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Anual ou Final]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(fls. xx-xx ou peça #)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Relatório Técnico-Financeiro de Análise de Prestação de Contas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[Anual ou Final]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(fls. xx-xx ou peça #)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Termo de Homologação de Prestação de Contas: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(fls. xx-xx ou peça #)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Plano de Trabalho para Ressarcimento ao Erário por Meio de Ações Compensatórias de Interesse Público, enviado por meio do Ofício n.º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[n.º do ofício/ano]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datado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[data]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0000"/>
          <w:sz w:val="22"/>
          <w:szCs w:val="22"/>
          <w:u w:val="none"/>
          <w:shd w:fill="auto" w:val="clear"/>
          <w:vertAlign w:val="baseline"/>
          <w:rtl w:val="0"/>
        </w:rPr>
        <w:t xml:space="preserve">(fls xx-xx ou peça #)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 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ANÁLISE TÉCNICA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3.1.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A Lei n.º 13.019, de 31 de julho de 2014, alterada pela Lei n.º 13.204, de 14 de dezembro de 2015, prevê em seu art. 72, § 2º, que quando a prestação de contas for avaliada como irregular, após exaurida a fase recursal, se mantida a decisão, a organização da sociedade civil poderá solicitar autorização para que o ressarcimento ao erário seja promovido por meio de ações compensatórias de interesse público, mediante a apresentação de novo plano de trabalho, conforme o objeto descrito no termo de colaboração ou de fomento e a área de atuação da organização, cuja mensuração econômica será feita a partir do plano de trabalho original, desde que não tenha havido dolo ou fraude e não seja o caso de restituição integral dos recursos.</w:t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" w:cs="Arial" w:eastAsia="Arial" w:hAnsi="Arial"/>
          <w:i w:val="1"/>
          <w:color w:val="c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3.2.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O novo plano de trabalho apresentado pela OSC traz como proposta de ações compensatórias </w:t>
      </w:r>
      <w:r w:rsidDel="00000000" w:rsidR="00000000" w:rsidRPr="00000000">
        <w:rPr>
          <w:rFonts w:ascii="Arial" w:cs="Arial" w:eastAsia="Arial" w:hAnsi="Arial"/>
          <w:i w:val="1"/>
          <w:color w:val="c00000"/>
          <w:rtl w:val="0"/>
        </w:rPr>
        <w:t xml:space="preserve">[descrever as propostas apresentadas pela OSC]</w:t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Arial" w:cs="Arial" w:eastAsia="Arial" w:hAnsi="Arial"/>
          <w:i w:val="1"/>
          <w:color w:val="ff0000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3.3.</w:t>
      </w:r>
      <w:r w:rsidDel="00000000" w:rsidR="00000000" w:rsidRPr="00000000">
        <w:rPr>
          <w:rFonts w:ascii="Arial" w:cs="Arial" w:eastAsia="Arial" w:hAnsi="Arial"/>
          <w:rtl w:val="0"/>
        </w:rPr>
        <w:t xml:space="preserve"> Após análise técnica, considera-se que as ações compensatórias propostas pela OSC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c00000"/>
          <w:rtl w:val="0"/>
        </w:rPr>
        <w:t xml:space="preserve">[apresentar análise do Novo Plano de Trabalho e sua relação com a área de atuação da OSC. O novo Plano de Trabalho deve estar apresentado conforme o objeto descrito no termo de colaboração ou de fomento original, e de acordo com a área de atuação da OSC; As novas ações propostas devem ser de relevante interesse social. Destacar a importância da proposta para o público alvo, bem como sua relação com a legislação da respectiva política pública;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c00000"/>
          <w:rtl w:val="0"/>
        </w:rPr>
        <w:t xml:space="preserve">Caso o gestor ou comissão gestora identifique que a OSC não possui as atribuições necessárias para garantir a execução do novo plano de trabalho, destacar aqui]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CONCLUSÃO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4.1.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Diante do exposto e considerando que Relatório Técnico-Financeiro de Análise de Prestação de Contas </w:t>
      </w:r>
      <w:r w:rsidDel="00000000" w:rsidR="00000000" w:rsidRPr="00000000">
        <w:rPr>
          <w:rFonts w:ascii="Arial" w:cs="Arial" w:eastAsia="Arial" w:hAnsi="Arial"/>
          <w:rtl w:val="0"/>
        </w:rPr>
        <w:t xml:space="preserve">Final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aponta que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[houve ou não houve]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dolo ou fraude e que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[é ou não é]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caso de restituição integral dos recursos;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4.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Conforme análise técnica e fundamentos apresentados anteriormente, emite-se manifestação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[favorável ou desfavorável]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ao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Plano de Trabalho para Ressarcimento ao Erário por Meio de Ações Compensatórias de Interesse Público apresentado pela OSC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[nome da OSC]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referente termo 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[fomento, colaboração, ou acordo de cooperação]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n.º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[n.º do termo / ano]</w:t>
      </w:r>
      <w:r w:rsidDel="00000000" w:rsidR="00000000" w:rsidRPr="00000000">
        <w:rPr>
          <w:rFonts w:ascii="Arial" w:cs="Arial" w:eastAsia="Arial" w:hAnsi="Arial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 qual deverá seguir para embasamento da decisão do Administrador Público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4.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Encaminha-se o presente processo à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[nome do setor]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rtl w:val="0"/>
        </w:rPr>
        <w:t xml:space="preserve">para manifestação pelo responsável pela área a qual se vincula o serviço executado, sobre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 ressarcimento ao erário por meio de ações compensatórias de interesse público, </w:t>
      </w:r>
      <w:r w:rsidDel="00000000" w:rsidR="00000000" w:rsidRPr="00000000">
        <w:rPr>
          <w:rFonts w:ascii="Arial" w:cs="Arial" w:eastAsia="Arial" w:hAnsi="Arial"/>
          <w:rtl w:val="0"/>
        </w:rPr>
        <w:t xml:space="preserve">posterior envio à subsecretaria demandante, para validação pelo Subsecretário e, por conseguinte, encaminhamento ao Gabinete do Secretário (GS), para decisão do Secretário de Estado, conforme Norma de Procedimento SETADES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n.º </w:t>
      </w:r>
      <w:r w:rsidDel="00000000" w:rsidR="00000000" w:rsidRPr="00000000">
        <w:rPr>
          <w:rFonts w:ascii="Arial" w:cs="Arial" w:eastAsia="Arial" w:hAnsi="Arial"/>
          <w:i w:val="1"/>
          <w:color w:val="c00000"/>
          <w:rtl w:val="0"/>
        </w:rPr>
        <w:t xml:space="preserve">[n.º da norma]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Vitória/ES,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[dia]</w:t>
      </w:r>
      <w:r w:rsidDel="00000000" w:rsidR="00000000" w:rsidRPr="00000000">
        <w:rPr>
          <w:rFonts w:ascii="Arial" w:cs="Arial" w:eastAsia="Arial" w:hAnsi="Arial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[mês] </w:t>
      </w:r>
      <w:r w:rsidDel="00000000" w:rsidR="00000000" w:rsidRPr="00000000">
        <w:rPr>
          <w:rFonts w:ascii="Arial" w:cs="Arial" w:eastAsia="Arial" w:hAnsi="Arial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color w:val="c00000"/>
          <w:rtl w:val="0"/>
        </w:rPr>
        <w:t xml:space="preserve">[ano]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25">
      <w:pPr>
        <w:spacing w:after="0" w:line="240" w:lineRule="auto"/>
        <w:jc w:val="center"/>
        <w:rPr>
          <w:rFonts w:ascii="Arial" w:cs="Arial" w:eastAsia="Arial" w:hAnsi="Arial"/>
          <w:color w:val="80808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center"/>
        <w:rPr>
          <w:rFonts w:ascii="Arial" w:cs="Arial" w:eastAsia="Arial" w:hAnsi="Arial"/>
          <w:color w:val="80808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>
          <w:rFonts w:ascii="Arial" w:cs="Arial" w:eastAsia="Arial" w:hAnsi="Arial"/>
          <w:color w:val="808080"/>
        </w:rPr>
      </w:pPr>
      <w:r w:rsidDel="00000000" w:rsidR="00000000" w:rsidRPr="00000000">
        <w:rPr>
          <w:rFonts w:ascii="Arial" w:cs="Arial" w:eastAsia="Arial" w:hAnsi="Arial"/>
          <w:color w:val="808080"/>
          <w:rtl w:val="0"/>
        </w:rPr>
        <w:t xml:space="preserve">[Assinatura / carimbo]</w:t>
      </w:r>
    </w:p>
    <w:p w:rsidR="00000000" w:rsidDel="00000000" w:rsidP="00000000" w:rsidRDefault="00000000" w:rsidRPr="00000000" w14:paraId="00000028">
      <w:pPr>
        <w:tabs>
          <w:tab w:val="center" w:leader="none" w:pos="4252"/>
        </w:tabs>
        <w:spacing w:after="0" w:line="240" w:lineRule="auto"/>
        <w:jc w:val="center"/>
        <w:rPr>
          <w:rFonts w:ascii="Arial" w:cs="Arial" w:eastAsia="Arial" w:hAnsi="Arial"/>
          <w:b w:val="1"/>
          <w:color w:val="c00000"/>
        </w:rPr>
      </w:pP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[Nome do gestor ou dos membros da Comissão Gestora da Parceria]</w:t>
      </w:r>
    </w:p>
    <w:p w:rsidR="00000000" w:rsidDel="00000000" w:rsidP="00000000" w:rsidRDefault="00000000" w:rsidRPr="00000000" w14:paraId="00000029">
      <w:pPr>
        <w:tabs>
          <w:tab w:val="center" w:leader="none" w:pos="4252"/>
        </w:tabs>
        <w:spacing w:after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Gestor da Parceria / Comissão Gestora da Parceria</w:t>
      </w:r>
    </w:p>
    <w:p w:rsidR="00000000" w:rsidDel="00000000" w:rsidP="00000000" w:rsidRDefault="00000000" w:rsidRPr="00000000" w14:paraId="0000002A">
      <w:pPr>
        <w:spacing w:after="0" w:line="240" w:lineRule="auto"/>
        <w:jc w:val="center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Nº funcional: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0j0zll" w:id="1"/>
    <w:bookmarkEnd w:id="1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Rua Doutor João Carlos de Souza, 107, Ed. Green Tower, Barro Vermelho, Vitória/ES. CEP: 29.057-530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2571750" cy="971550"/>
          <wp:effectExtent b="0" l="0" r="0" t="0"/>
          <wp:docPr descr="Brasao SETADES_cor_horizontal_selecao.png" id="2" name="image1.png"/>
          <a:graphic>
            <a:graphicData uri="http://schemas.openxmlformats.org/drawingml/2006/picture">
              <pic:pic>
                <pic:nvPicPr>
                  <pic:cNvPr descr="Brasao SETADES_cor_horizontal_seleca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71750" cy="9715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2">
    <w:name w:val="heading 2"/>
    <w:basedOn w:val="Normal"/>
    <w:link w:val="Ttulo2Char"/>
    <w:uiPriority w:val="9"/>
    <w:qFormat w:val="1"/>
    <w:rsid w:val="00DF5E85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2Char" w:customStyle="1">
    <w:name w:val="Título 2 Char"/>
    <w:basedOn w:val="Fontepargpadro"/>
    <w:link w:val="Ttulo2"/>
    <w:uiPriority w:val="9"/>
    <w:rsid w:val="00DF5E85"/>
    <w:rPr>
      <w:rFonts w:ascii="Times New Roman" w:cs="Times New Roman" w:eastAsia="Times New Roman" w:hAnsi="Times New Roman"/>
      <w:b w:val="1"/>
      <w:bCs w:val="1"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 w:val="1"/>
    <w:unhideWhenUsed w:val="1"/>
    <w:rsid w:val="00DF5E8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 w:val="1"/>
    <w:rsid w:val="00411507"/>
    <w:pPr>
      <w:ind w:left="720"/>
      <w:contextualSpacing w:val="1"/>
    </w:pPr>
  </w:style>
  <w:style w:type="paragraph" w:styleId="Cabealho">
    <w:name w:val="header"/>
    <w:basedOn w:val="Normal"/>
    <w:link w:val="CabealhoChar"/>
    <w:uiPriority w:val="99"/>
    <w:unhideWhenUsed w:val="1"/>
    <w:rsid w:val="00CD2949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CD2949"/>
  </w:style>
  <w:style w:type="paragraph" w:styleId="Rodap">
    <w:name w:val="footer"/>
    <w:basedOn w:val="Normal"/>
    <w:link w:val="RodapChar"/>
    <w:uiPriority w:val="99"/>
    <w:unhideWhenUsed w:val="1"/>
    <w:rsid w:val="00CD2949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CD2949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ODx3BwDgs1S+1Gu34BlkjDFg3w==">CgMxLjAyCGguZ2pkZ3hzMgloLjMwajB6bGw4AHIhMUdLMV9IYnpnMF9BN2lVVm55X2VPb2xxeFg1YmFzN19i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2022-10-10T13:59:00Z</dcterms:created>
  <dc:creator>Talita</dc:creator>
</cp:coreProperties>
</file>